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35"/>
          <w:szCs w:val="35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  <w:color w:val="000000"/>
          <w:sz w:val="35"/>
          <w:szCs w:val="35"/>
        </w:rPr>
        <w:t xml:space="preserve">KACST Progress Report Review 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Project ID: 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Project Title: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Principal Investigator: 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Institution: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Strategic: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Technology Area: 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Project Period: 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Progress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Evaluation Type: 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35"/>
          <w:szCs w:val="35"/>
        </w:rPr>
      </w:pPr>
    </w:p>
    <w:p w:rsidR="0009683F" w:rsidRDefault="0009683F" w:rsidP="004054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1) The progress of the research. What are the main results of the completed research? Assess the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progress made in relation to what was planned in the proposal. Have the objectives and/or timelines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changed, and if so, address whether the changes are appropriate? For interim reports, are the plans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for the second year of research appropriate?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Score (10 possible points)</w:t>
      </w: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09683F" w:rsidRDefault="00405468" w:rsidP="004054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2</w:t>
      </w:r>
      <w:r w:rsidR="0009683F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) The impact of the proposed program. Assess how well the activity has promoted teaching,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 w:rsidR="0009683F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training,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a</w:t>
      </w:r>
      <w:r w:rsidR="0009683F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nd learning. To what extent has the activity enhanced the infrastructure for research and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 w:rsidR="0009683F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education, such as through facilities, instrumentation, networks, and partnerships? How well have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 w:rsidR="0009683F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results been disseminated broadly to enhance scientific and technological understanding? State the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 w:rsidR="0009683F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benefits of the proposed activity to society?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Score (10 possible points)</w:t>
      </w: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333333"/>
          <w:sz w:val="18"/>
          <w:szCs w:val="18"/>
        </w:rPr>
      </w:pPr>
    </w:p>
    <w:p w:rsidR="00405468" w:rsidRDefault="0009683F" w:rsidP="004054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3) The path to success. Have the expenditures been reasonable and the time and resources dedicated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appropriate to achieving the objectives? Has there been appropriate use of personnel? Were any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challenges encountered during the implementation of the project addressed appropriately? If this is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an interim report, what is the likelihood of achieving the project objectives by the end of the award?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</w:p>
    <w:p w:rsidR="0009683F" w:rsidRDefault="0009683F" w:rsidP="004054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Score (10 possible points)</w:t>
      </w: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09683F" w:rsidRDefault="0009683F" w:rsidP="004054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4) Alignment with NSTIP. Are project activities aligned with the goals of Saudi Arabia's Strategic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Technologies Program, established by the National Science and Technology and Innovation Plan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(NSTIP), in the technology area identified by the investigator?  If “No”, please provide comments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justifying this rating.</w:t>
      </w: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333333"/>
          <w:sz w:val="18"/>
          <w:szCs w:val="18"/>
        </w:rPr>
      </w:pP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333333"/>
          <w:sz w:val="18"/>
          <w:szCs w:val="18"/>
        </w:rPr>
      </w:pPr>
    </w:p>
    <w:p w:rsidR="0009683F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The following table summarizes the criteria and score provided above:</w:t>
      </w: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05468" w:rsidTr="00405468"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  <w:t>Criterion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  <w:t>Maximum Score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  <w:t>Total Score</w:t>
            </w:r>
          </w:p>
        </w:tc>
      </w:tr>
      <w:tr w:rsidR="00405468" w:rsidTr="00405468"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color w:val="333333"/>
                <w:sz w:val="18"/>
                <w:szCs w:val="18"/>
              </w:rPr>
              <w:t>Progress of the research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405468" w:rsidTr="00405468"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color w:val="333333"/>
                <w:sz w:val="18"/>
                <w:szCs w:val="18"/>
              </w:rPr>
              <w:t>Impact of proposed program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405468" w:rsidTr="00405468"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color w:val="333333"/>
                <w:sz w:val="18"/>
                <w:szCs w:val="18"/>
              </w:rPr>
              <w:t>Path to success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405468" w:rsidTr="00405468"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color w:val="333333"/>
                <w:sz w:val="18"/>
                <w:szCs w:val="18"/>
              </w:rPr>
              <w:t>Total Score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2952" w:type="dxa"/>
          </w:tcPr>
          <w:p w:rsidR="00405468" w:rsidRDefault="00405468" w:rsidP="0009683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405468" w:rsidRDefault="00405468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09683F" w:rsidRPr="00405468" w:rsidRDefault="0009683F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  <w:u w:val="single"/>
        </w:rPr>
      </w:pPr>
      <w:r w:rsidRPr="00405468">
        <w:rPr>
          <w:rFonts w:ascii="Palatino Linotype" w:hAnsi="Palatino Linotype" w:cs="Palatino Linotype"/>
          <w:b/>
          <w:bCs/>
          <w:color w:val="333333"/>
          <w:sz w:val="18"/>
          <w:szCs w:val="18"/>
          <w:u w:val="single"/>
        </w:rPr>
        <w:lastRenderedPageBreak/>
        <w:t>Please rate the progress of the project:</w:t>
      </w:r>
    </w:p>
    <w:p w:rsidR="0009683F" w:rsidRDefault="0009683F" w:rsidP="004054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Given your assessment of the progress and challenges outlined in previous sections, provide a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qualitative rating of the project based on the total score.</w:t>
      </w:r>
    </w:p>
    <w:p w:rsidR="00405468" w:rsidRDefault="00405468" w:rsidP="0040546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09683F" w:rsidRDefault="0009683F" w:rsidP="004054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333333"/>
          <w:sz w:val="18"/>
          <w:szCs w:val="18"/>
        </w:rPr>
      </w:pPr>
      <w:r>
        <w:rPr>
          <w:rFonts w:ascii="Palatino Linotype" w:hAnsi="Palatino Linotype" w:cs="Palatino Linotype"/>
          <w:color w:val="333333"/>
          <w:sz w:val="18"/>
          <w:szCs w:val="18"/>
        </w:rPr>
        <w:t>Poor (14.9 points and below): project progress has been unsatisfactory or report contains insufficient</w:t>
      </w:r>
      <w:r w:rsidR="00405468">
        <w:rPr>
          <w:rFonts w:ascii="Palatino Linotype" w:hAnsi="Palatino Linotype" w:cs="Palatino Linotype"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333333"/>
          <w:sz w:val="18"/>
          <w:szCs w:val="18"/>
        </w:rPr>
        <w:t>documentation; significant doubts or concerns</w:t>
      </w:r>
    </w:p>
    <w:p w:rsidR="00405468" w:rsidRDefault="00405468" w:rsidP="0040546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333333"/>
          <w:sz w:val="18"/>
          <w:szCs w:val="18"/>
        </w:rPr>
      </w:pPr>
    </w:p>
    <w:p w:rsidR="00405468" w:rsidRDefault="00405468" w:rsidP="0040546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333333"/>
          <w:sz w:val="18"/>
          <w:szCs w:val="18"/>
        </w:rPr>
      </w:pPr>
    </w:p>
    <w:p w:rsidR="0009683F" w:rsidRDefault="0009683F" w:rsidP="004054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Please note any areas or issues that should be addressed to improve the likelihood of achieving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objectives during the second year of funding. If the progress on the project was rated ‘Poor’, please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comment on whether the proposed course-correction can be accomplished within the next year or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whether the project has missed major milestones to the extent that a termination of funding may be</w:t>
      </w:r>
      <w:r w:rsidR="00405468"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color w:val="333333"/>
          <w:sz w:val="18"/>
          <w:szCs w:val="18"/>
        </w:rPr>
        <w:t>warranted.</w:t>
      </w:r>
    </w:p>
    <w:p w:rsidR="008D522D" w:rsidRDefault="008D522D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8D522D" w:rsidRDefault="008D522D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p w:rsidR="008D522D" w:rsidRDefault="008D522D" w:rsidP="000968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333333"/>
          <w:sz w:val="18"/>
          <w:szCs w:val="18"/>
        </w:rPr>
      </w:pPr>
    </w:p>
    <w:sectPr w:rsidR="008D5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3F"/>
    <w:rsid w:val="0009683F"/>
    <w:rsid w:val="001F4A66"/>
    <w:rsid w:val="00350763"/>
    <w:rsid w:val="00405468"/>
    <w:rsid w:val="008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2015-12-20T10:20:00Z</dcterms:created>
  <dcterms:modified xsi:type="dcterms:W3CDTF">2015-12-21T06:02:00Z</dcterms:modified>
</cp:coreProperties>
</file>